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  <w:bookmarkStart w:id="0" w:name="_GoBack"/>
      <w:r>
        <w:rPr>
          <w:noProof/>
          <w:sz w:val="17"/>
        </w:rPr>
        <w:drawing>
          <wp:anchor distT="0" distB="0" distL="0" distR="0" simplePos="0" relativeHeight="251658240" behindDoc="0" locked="0" layoutInCell="1" allowOverlap="1" wp14:anchorId="7CF7A6F6" wp14:editId="43CD1A43">
            <wp:simplePos x="0" y="0"/>
            <wp:positionH relativeFrom="page">
              <wp:posOffset>-504825</wp:posOffset>
            </wp:positionH>
            <wp:positionV relativeFrom="page">
              <wp:posOffset>-295276</wp:posOffset>
            </wp:positionV>
            <wp:extent cx="8029575" cy="1096327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1096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E87AEA" w:rsidRDefault="00E87AEA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  <w:lastRenderedPageBreak/>
        <w:t>1. Пояснительная записка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4"/>
          <w:lang w:eastAsia="ru-RU"/>
        </w:rPr>
        <w:t xml:space="preserve">1.1. Нормативная база реализации ППО </w:t>
      </w:r>
    </w:p>
    <w:p w:rsidR="00194605" w:rsidRPr="00194605" w:rsidRDefault="00194605" w:rsidP="0019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Настоящий учебный план образовательной программы профессионального обучения по программе профессиональной подготовки по профессиям рабочих, должностям служащих </w:t>
      </w:r>
      <w:r w:rsidRPr="00194605">
        <w:rPr>
          <w:rFonts w:ascii="Times New Roman" w:eastAsia="Calibri" w:hAnsi="Times New Roman" w:cs="Times New Roman"/>
          <w:color w:val="000000"/>
          <w:w w:val="90"/>
          <w:sz w:val="28"/>
          <w:szCs w:val="28"/>
          <w:lang w:eastAsia="ru-RU"/>
        </w:rPr>
        <w:t>ГБПОУ КК ЩИТ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разработан на основе профессионального стандарта по профессии </w:t>
      </w:r>
      <w:r w:rsidR="00D93A7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Садовод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, утвержденного приказом Министерства труда и социальной защиты Российской Федерации </w:t>
      </w:r>
      <w:r w:rsidR="00D93A7C" w:rsidRPr="00D93A7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«4» августа 2014 г. №</w:t>
      </w:r>
      <w:r w:rsidR="00D93A7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</w:t>
      </w:r>
      <w:r w:rsidR="00D93A7C" w:rsidRPr="00D93A7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527н</w:t>
      </w:r>
      <w:r w:rsidR="00D93A7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, 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зарегистрированного Министерством юстиции (рег. № 3</w:t>
      </w:r>
      <w:r w:rsidR="003A2EA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3921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от </w:t>
      </w:r>
      <w:r w:rsidR="003A2EA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01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сентября 201</w:t>
      </w:r>
      <w:r w:rsidR="003A2EA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4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г.), Федерального закона «Об образовании в Российской Федерации», принятого Государственной Думой РФ 21 декабря 2012 года, закона Краснодарского края «Об образовании в Краснодарском крае», принятого Законодательным собранием Краснодарского края 10 июля 2013г., постановления главы администрации (губернатора) Краснодарского края № 54 от 04 февраля 2014 года «Об утверждении порядка профессионального обучения обучающихся с ограниченными возможностями здоровья (с различными формами умственной отсталости)», методических рекомендаций </w:t>
      </w:r>
      <w:r w:rsidRPr="00194605">
        <w:rPr>
          <w:rFonts w:ascii="Times New Roman" w:eastAsia="+mn-ea" w:hAnsi="Times New Roman" w:cs="Times New Roman"/>
          <w:color w:val="000000"/>
          <w:w w:val="90"/>
          <w:sz w:val="28"/>
          <w:szCs w:val="28"/>
          <w:lang w:eastAsia="ru-RU"/>
        </w:rPr>
        <w:t xml:space="preserve">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(утв. Министром образования и науки РФ 22.01.2015 г. № ДЛ-1/05вн), 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Министерством образования и науки Российской Федерации № 291 от 18 апреля 2013 г., зарегистрированного в Министерством юстиции (рег. № 28785 от 14 июня 2013 г.), уставом </w:t>
      </w:r>
      <w:r w:rsidRPr="00194605">
        <w:rPr>
          <w:rFonts w:ascii="Times New Roman" w:eastAsia="Calibri" w:hAnsi="Times New Roman" w:cs="Times New Roman"/>
          <w:color w:val="000000"/>
          <w:w w:val="90"/>
          <w:sz w:val="28"/>
          <w:szCs w:val="28"/>
          <w:lang w:eastAsia="ru-RU"/>
        </w:rPr>
        <w:t xml:space="preserve">ГБПОУ КК ЩИТ, 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Положения о текущем контроле знаний и промежуточной аттестации обучающихся, утвержденного директором </w:t>
      </w:r>
      <w:r w:rsidRPr="00194605">
        <w:rPr>
          <w:rFonts w:ascii="Times New Roman" w:eastAsia="Calibri" w:hAnsi="Times New Roman" w:cs="Times New Roman"/>
          <w:color w:val="000000"/>
          <w:w w:val="90"/>
          <w:sz w:val="28"/>
          <w:szCs w:val="28"/>
          <w:lang w:eastAsia="ru-RU"/>
        </w:rPr>
        <w:t>ГБПОУ КК ЩИТ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, ориентирован на 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основе ФГОС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, утверждённого приказом Мини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стерства образования и науки Российской Федерации от «17» августа 2015 г. № 834.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Обучение осуществляется на базе специальной (коррекционной) общеобразовательной школы 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val="en-US" w:eastAsia="ru-RU"/>
        </w:rPr>
        <w:t>VIII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вида (срок обучения 10 месяцев).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  <w:t>1.2. Организация учебного процесса и режим занятий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Учебный процесс в техникуме организован в 2 смены.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Продолжительность учебных занятий и наличие сгруппированных занятий по одной учебной дисциплине или профессиональному модулю: 45 минут; занятия по профессиональным модулям сгруппированы, перемены - 10 мин., 2 перерыва на обед - по 20 мин.,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Продолжительность учебной недели – шесть дней.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Учебный год состоит из 37 учебных недель: 16 недель в I семестре и 21 неделя во II семестре.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Нормы учебной нагрузки обучающихся: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максимальный объём аудиторной учебной нагрузки при освоение образовательной программы профессионального обучения по программе 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lastRenderedPageBreak/>
        <w:t xml:space="preserve">профессиональной подготовки по профессиям рабочих, должностям служащих в очной форме составляет 30 академических часов в неделю.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Время работы на производственной практике не превышает продолжительность рабочего времени, установленного законодательством Российской Федерации о труде для соответствующих категорий работников.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Начало учебного года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bookmarkStart w:id="1" w:name="_Hlk50202143"/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1 курс: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1 сем.- 01.09.202</w:t>
      </w:r>
      <w:r w:rsidR="00535640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4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г;     2 сем.-12.01.202</w:t>
      </w:r>
      <w:r w:rsidR="00535640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5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г;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Окончание учебного года согласно графика учебного процесса.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Продолжительность каникул: в зимний период – 2 недели.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время и сроки проведения каникул: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1 курс:    29.12.202</w:t>
      </w:r>
      <w:r w:rsidR="00535640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4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г -11.01.202</w:t>
      </w:r>
      <w:r w:rsidR="00535640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5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г.</w:t>
      </w:r>
    </w:p>
    <w:bookmarkEnd w:id="1"/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Текущий контроль знаний, обучающихся в техникуме имеет следующие виды: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 устный опрос;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 проверка выполнения письменных домашних заданий;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 защита лабораторных работ;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 административные контрольные работы (административные срезы);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 контрольные работы;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 контроль самостоятельной работы (в письменной или устной форме).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Дифференцированный зачет проводится за счет объема времени, отводимого на изучение дисциплины или МДК. При проведении дифференцированного зачета уровень подготовки обучающегося оценивается в баллах: 5(«отлично»), 4 («хорошо»), 3(«удовлетворительно»), 2(«неудовлетворительно») и фиксируется в протоколе;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Порядок проведения учебной и производственной практики: каждый профессиональный модуль завершается учебной и производственной практиками, учебная практика проводится на базе мастерских техникума, мастерами производственного обучения и преподавателями дисциплин профессионального цикла; производственная практика проводится в организациях на основе договоров.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Учебная практика и производственная практика проводятся при освоении обучающимися профессиональных компетенций.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Контроль посещения студентами базы практик осуществляется в любой календарный день без предупреждения студентов об этом. Двукратное отсутствие студента на объекте без уважительной причины является основанием для незачета практики. Учебная и производственная практики завершаются дифференцированным зачетом, обучающимся освоенных общих и профессиональных компетенций.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Организация консультаций, в т.ч. сведения о распределении часов, выделенных на их проведение; за весь курс обучения количество консультаций составляет по 2 часа на каждого обучающегося в год; консультации проводятся по учебной дисциплине и профессиональному модулю как групповые так и индивидуальные;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На первом курсе консультации по: технологии подготовки сырья и приготовления блюд, напитков и кулинарных изделий, физиологии питания с основами товароведения продовольственных товаров, техническому оснащению и организации рабочего места.            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Теоретическое обучение и учебная практика проводятся в группе с числом обучающихся не более 15 человек. 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  <w:lastRenderedPageBreak/>
        <w:t>1.3. Порядок аттестации обучающихся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Порядок проведения промежуточной аттестации регламентируется «Положением о текущем контроле и промежуточной аттестации в </w:t>
      </w:r>
      <w:r w:rsidRPr="00194605">
        <w:rPr>
          <w:rFonts w:ascii="Times New Roman" w:eastAsia="Calibri" w:hAnsi="Times New Roman" w:cs="Times New Roman"/>
          <w:color w:val="000000"/>
          <w:w w:val="90"/>
          <w:sz w:val="28"/>
          <w:szCs w:val="28"/>
          <w:lang w:eastAsia="ru-RU"/>
        </w:rPr>
        <w:t>ГБПОУ КК ЩИТ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», утвержденным директором.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В учебном процессе используются различные виды контроля обученности студентов: текущий, промежуточный, тематический, итоговый. Конкретные формы и процедуры текущего и промежуточного контроля знаний по каждой дисциплине разрабатываются преподавателями самостоятельно и доводятся до сведения обучающихся в течение первого месяца обучения. Для аттестации обучающихся на соответствие их персональных достижений поэтапным требованиям ППО (текущий контроль успеваемости и промежуточная аттестация)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ежегодно корректируются и утверждаются методическим советом.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Формы проведения промежуточной аттестации: дифференцированный зачет, экзамен, выполнение производственного задания (пробной работы);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- по дисциплине «Физическая культура» форма промежуточной аттестации – дифференцированный зачет;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- по дисциплинам общепрофессионального цикла формы промежуточной аттестации – дифференцированный зачет, экзамен; 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- обязательная форма промежуточной аттестации по профессиональному модулю - экзамен квалификационный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квалификационному является успешное освоение обучающимися всех элементов программы профессионального модуля – МДК, учебной и производственной практик. Содержание экзамена квалификационного разрабатывается соответствующим учебно-методическим объединением и утверждается заместителем директора по учебно-производственной работе с обязательным согласованием с представителями работодателей. Экзамен квалификационный принимает комиссия в составе представителей техникума и работодателей. </w:t>
      </w:r>
    </w:p>
    <w:p w:rsidR="00194605" w:rsidRPr="00194605" w:rsidRDefault="00194605" w:rsidP="0019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МДК.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Промежуточная аттестация распределена следующим образом: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1 семестр – 1 неделя, 2 семестр – 1 неделя.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Формы и порядок проведения итоговой аттестации определяется Положением о ИА, утвержденным директором техникума. Формой итоговой аттестации является квалификационный экзамен (1 неделя). Итоговая аттестация обучающихся осуществляется государственными экзаменационными комиссиями.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Необходимым условием допуска к государственной итоговой аттестации является предоставление документов, подтверждающих освоение обучающимися </w:t>
      </w: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lastRenderedPageBreak/>
        <w:t>изучения теоретического материала, прохождения производственной практики по каждому виду основной деятельности.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1.4. Другое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Основная деятельность техникума направлена на формирование социально-активной, творческой личности, конкурентоспособной на рынке труда. Содержательные параметры деятельности, указанные в профессиональной характеристике, учебные элементы и их уровни освоения являются основными параметрами, проверяемыми при оценке качества подготовки выпускников по данной профессии.</w:t>
      </w:r>
    </w:p>
    <w:p w:rsidR="00194605" w:rsidRPr="00194605" w:rsidRDefault="00194605" w:rsidP="00194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Выполнение требований ППО по профессии служит основанием для выдачи выпускникам свидетельства о профессии рабочего, должности служащего.</w:t>
      </w: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  <w:lastRenderedPageBreak/>
        <w:t>2. Сводные данные по бюджету времени (в неделях)</w:t>
      </w:r>
    </w:p>
    <w:tbl>
      <w:tblPr>
        <w:tblpPr w:leftFromText="180" w:rightFromText="180" w:vertAnchor="text" w:horzAnchor="margin" w:tblpX="-743" w:tblpY="160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36"/>
        <w:gridCol w:w="1007"/>
        <w:gridCol w:w="1134"/>
        <w:gridCol w:w="1701"/>
        <w:gridCol w:w="1701"/>
        <w:gridCol w:w="1276"/>
        <w:gridCol w:w="1276"/>
        <w:gridCol w:w="848"/>
      </w:tblGrid>
      <w:tr w:rsidR="00194605" w:rsidRPr="00194605" w:rsidTr="00D3437E">
        <w:trPr>
          <w:trHeight w:val="1390"/>
        </w:trPr>
        <w:tc>
          <w:tcPr>
            <w:tcW w:w="959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Курсы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 xml:space="preserve">Обучение по дисциплинам и </w:t>
            </w: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междисциплинар</w:t>
            </w:r>
            <w:proofErr w:type="spellEnd"/>
          </w:p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ным</w:t>
            </w:r>
            <w:proofErr w:type="spellEnd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 xml:space="preserve"> курсам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Cs w:val="24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color w:val="000000"/>
                <w:w w:val="90"/>
                <w:szCs w:val="24"/>
                <w:lang w:eastAsia="ru-RU"/>
              </w:rPr>
              <w:t>Производствен</w:t>
            </w:r>
            <w:proofErr w:type="spellEnd"/>
          </w:p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w w:val="90"/>
                <w:szCs w:val="24"/>
                <w:lang w:eastAsia="ru-RU"/>
              </w:rPr>
              <w:t xml:space="preserve">ная практика </w:t>
            </w:r>
          </w:p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Каникулы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Cs w:val="24"/>
                <w:lang w:eastAsia="ru-RU"/>
              </w:rPr>
              <w:t>Всего</w:t>
            </w:r>
          </w:p>
        </w:tc>
      </w:tr>
      <w:tr w:rsidR="00194605" w:rsidRPr="00194605" w:rsidTr="00D3437E">
        <w:tc>
          <w:tcPr>
            <w:tcW w:w="959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нед</w:t>
            </w:r>
            <w:proofErr w:type="spellEnd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194605" w:rsidRPr="00194605" w:rsidTr="00D3437E">
        <w:tc>
          <w:tcPr>
            <w:tcW w:w="959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9</w:t>
            </w:r>
          </w:p>
        </w:tc>
      </w:tr>
      <w:tr w:rsidR="00194605" w:rsidRPr="00194605" w:rsidTr="00D3437E">
        <w:tc>
          <w:tcPr>
            <w:tcW w:w="959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4"/>
                <w:lang w:val="en-US" w:eastAsia="ru-RU"/>
              </w:rPr>
              <w:t>I</w:t>
            </w: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4"/>
                <w:lang w:eastAsia="ru-RU"/>
              </w:rPr>
              <w:t xml:space="preserve"> курс</w:t>
            </w:r>
          </w:p>
        </w:tc>
        <w:tc>
          <w:tcPr>
            <w:tcW w:w="836" w:type="dxa"/>
            <w:shd w:val="clear" w:color="auto" w:fill="auto"/>
          </w:tcPr>
          <w:p w:rsidR="00194605" w:rsidRPr="00194605" w:rsidRDefault="00194605" w:rsidP="00194605">
            <w:pPr>
              <w:tabs>
                <w:tab w:val="center" w:pos="1189"/>
                <w:tab w:val="right" w:pos="2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07" w:type="dxa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4"/>
                <w:lang w:eastAsia="ru-RU"/>
              </w:rPr>
              <w:t>42</w:t>
            </w:r>
          </w:p>
        </w:tc>
      </w:tr>
      <w:tr w:rsidR="00194605" w:rsidRPr="00194605" w:rsidTr="00D3437E">
        <w:tc>
          <w:tcPr>
            <w:tcW w:w="959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w w:val="90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836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07" w:type="dxa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4"/>
                <w:lang w:eastAsia="ru-RU"/>
              </w:rPr>
              <w:t>42</w:t>
            </w:r>
          </w:p>
        </w:tc>
      </w:tr>
    </w:tbl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194605" w:rsidRPr="00194605" w:rsidRDefault="00194605" w:rsidP="00194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4"/>
          <w:lang w:eastAsia="ru-RU"/>
        </w:rPr>
      </w:pPr>
    </w:p>
    <w:p w:rsidR="00194605" w:rsidRPr="00194605" w:rsidRDefault="00194605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4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color w:val="000000"/>
          <w:w w:val="90"/>
          <w:sz w:val="32"/>
          <w:szCs w:val="24"/>
          <w:lang w:eastAsia="ru-RU"/>
        </w:rPr>
        <w:lastRenderedPageBreak/>
        <w:t>3. План учебного процесса по профессии "</w:t>
      </w:r>
      <w:r w:rsidR="00453C06">
        <w:rPr>
          <w:rFonts w:ascii="Times New Roman" w:eastAsia="Times New Roman" w:hAnsi="Times New Roman" w:cs="Times New Roman"/>
          <w:b/>
          <w:color w:val="000000"/>
          <w:w w:val="90"/>
          <w:sz w:val="32"/>
          <w:szCs w:val="24"/>
          <w:lang w:eastAsia="ru-RU"/>
        </w:rPr>
        <w:t>Садовод</w:t>
      </w:r>
      <w:r w:rsidRPr="00194605">
        <w:rPr>
          <w:rFonts w:ascii="Times New Roman" w:eastAsia="Times New Roman" w:hAnsi="Times New Roman" w:cs="Times New Roman"/>
          <w:b/>
          <w:color w:val="000000"/>
          <w:w w:val="90"/>
          <w:sz w:val="32"/>
          <w:szCs w:val="24"/>
          <w:lang w:eastAsia="ru-RU"/>
        </w:rPr>
        <w:t>" (10 мес.)</w:t>
      </w:r>
    </w:p>
    <w:tbl>
      <w:tblPr>
        <w:tblW w:w="10343" w:type="dxa"/>
        <w:tblInd w:w="-601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35"/>
        <w:gridCol w:w="2905"/>
        <w:gridCol w:w="1555"/>
        <w:gridCol w:w="1100"/>
        <w:gridCol w:w="955"/>
        <w:gridCol w:w="1423"/>
        <w:gridCol w:w="1270"/>
      </w:tblGrid>
      <w:tr w:rsidR="00194605" w:rsidRPr="00194605" w:rsidTr="00D3437E">
        <w:trPr>
          <w:trHeight w:val="7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Индекс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нагрузка обучающихся (час.)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обязательной учебной нагрузки по курсам и семестрам (час. в семестр)</w:t>
            </w:r>
          </w:p>
        </w:tc>
      </w:tr>
      <w:tr w:rsidR="00194605" w:rsidRPr="00194605" w:rsidTr="00D3437E">
        <w:trPr>
          <w:trHeight w:val="6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курс</w:t>
            </w:r>
          </w:p>
        </w:tc>
      </w:tr>
      <w:tr w:rsidR="00194605" w:rsidRPr="00194605" w:rsidTr="00D3437E">
        <w:trPr>
          <w:trHeight w:val="50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занятий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т. ч. лаб. и </w:t>
            </w:r>
            <w:proofErr w:type="spellStart"/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proofErr w:type="spellEnd"/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занятий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семестр</w:t>
            </w:r>
          </w:p>
        </w:tc>
      </w:tr>
      <w:tr w:rsidR="00194605" w:rsidRPr="00194605" w:rsidTr="00D3437E">
        <w:trPr>
          <w:trHeight w:val="50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4605" w:rsidRPr="00194605" w:rsidTr="00D3437E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94605" w:rsidRPr="00194605" w:rsidTr="00D3437E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ОП.00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Общепрофессиональный цикл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0з/3дз/2э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ОП.01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05" w:rsidRPr="0083229C" w:rsidRDefault="00EA7011" w:rsidP="00194605">
            <w:pPr>
              <w:pStyle w:val="TableParagraph"/>
              <w:spacing w:line="268" w:lineRule="exact"/>
            </w:pPr>
            <w:r w:rsidRPr="00EA7011">
              <w:t>Основы агрономии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4605" w:rsidRPr="00194605" w:rsidTr="00D3437E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ОП.02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05" w:rsidRPr="0083229C" w:rsidRDefault="00EA7011" w:rsidP="00194605">
            <w:pPr>
              <w:pStyle w:val="TableParagraph"/>
              <w:spacing w:line="268" w:lineRule="exact"/>
            </w:pPr>
            <w:r w:rsidRPr="00EA7011">
              <w:t>Защита растений от вредителей и болезней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ОП.03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05" w:rsidRPr="0083229C" w:rsidRDefault="00EA7011" w:rsidP="00194605">
            <w:pPr>
              <w:pStyle w:val="TableParagraph"/>
              <w:spacing w:line="264" w:lineRule="exact"/>
            </w:pPr>
            <w:r w:rsidRPr="00EA7011">
              <w:t>Основы почвоведения и земледелия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4605" w:rsidRPr="00194605" w:rsidTr="00D3437E">
        <w:trPr>
          <w:trHeight w:val="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ОП.04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05" w:rsidRPr="0083229C" w:rsidRDefault="00EA7011" w:rsidP="00194605">
            <w:pPr>
              <w:pStyle w:val="TableParagraph"/>
              <w:spacing w:line="256" w:lineRule="exact"/>
            </w:pPr>
            <w:r w:rsidRPr="00EA7011">
              <w:t>Техническое оснащение и организация рабочего места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4605" w:rsidRPr="00194605" w:rsidTr="00D3437E">
        <w:trPr>
          <w:trHeight w:val="2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ОП.05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05" w:rsidRPr="0083229C" w:rsidRDefault="00194605" w:rsidP="00194605">
            <w:pPr>
              <w:pStyle w:val="TableParagraph"/>
              <w:spacing w:line="268" w:lineRule="exact"/>
            </w:pPr>
            <w:r w:rsidRPr="0083229C">
              <w:t>Охрана</w:t>
            </w:r>
            <w:r w:rsidRPr="0083229C">
              <w:rPr>
                <w:spacing w:val="-4"/>
              </w:rPr>
              <w:t xml:space="preserve"> </w:t>
            </w:r>
            <w:r w:rsidRPr="0083229C">
              <w:t>труда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ПМ.00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Профессиональные модули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0з/2дз/1э/1эк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</w:t>
            </w:r>
          </w:p>
        </w:tc>
      </w:tr>
      <w:tr w:rsidR="00194605" w:rsidRPr="00194605" w:rsidTr="00D3437E">
        <w:trPr>
          <w:trHeight w:val="7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ПМ.01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194605" w:rsidRPr="00194605" w:rsidRDefault="0083229C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 возделывания плодовых и ягодных культур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0з/2дз/1э/1эк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</w:t>
            </w: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 01.01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EA7011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выращивания посадочного материала, биологические основы плодоводства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-,э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 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01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194605" w:rsidRPr="00194605" w:rsidTr="00D3437E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ФК.00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4605" w:rsidRPr="00194605" w:rsidTr="00D3437E">
        <w:trPr>
          <w:trHeight w:val="228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0з/6дз/3э/1эк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</w:t>
            </w:r>
          </w:p>
        </w:tc>
      </w:tr>
      <w:tr w:rsidR="00194605" w:rsidRPr="00194605" w:rsidTr="00D3437E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Консультации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4605" w:rsidRPr="00194605" w:rsidTr="00D3437E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</w:tr>
      <w:tr w:rsidR="00194605" w:rsidRPr="00194605" w:rsidTr="00D3437E">
        <w:trPr>
          <w:trHeight w:val="405"/>
        </w:trPr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 и МДК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</w:tr>
      <w:tr w:rsidR="00194605" w:rsidRPr="00194605" w:rsidTr="00D3437E">
        <w:trPr>
          <w:trHeight w:val="405"/>
        </w:trPr>
        <w:tc>
          <w:tcPr>
            <w:tcW w:w="4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 практики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</w:tr>
      <w:tr w:rsidR="00194605" w:rsidRPr="00194605" w:rsidTr="00D3437E">
        <w:trPr>
          <w:trHeight w:val="405"/>
        </w:trPr>
        <w:tc>
          <w:tcPr>
            <w:tcW w:w="4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производственной практики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</w:tr>
      <w:tr w:rsidR="00194605" w:rsidRPr="00194605" w:rsidTr="00D3437E">
        <w:trPr>
          <w:trHeight w:val="405"/>
        </w:trPr>
        <w:tc>
          <w:tcPr>
            <w:tcW w:w="4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экзаменов (в т. ч. экзаменов (квалификационных))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94605" w:rsidRPr="00194605" w:rsidTr="00D3437E">
        <w:trPr>
          <w:trHeight w:val="292"/>
        </w:trPr>
        <w:tc>
          <w:tcPr>
            <w:tcW w:w="4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</w:t>
            </w:r>
            <w:proofErr w:type="spellEnd"/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зачетов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94605" w:rsidRPr="00194605" w:rsidTr="00D3437E">
        <w:trPr>
          <w:trHeight w:val="405"/>
        </w:trPr>
        <w:tc>
          <w:tcPr>
            <w:tcW w:w="4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05" w:rsidRPr="00194605" w:rsidRDefault="00194605" w:rsidP="001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94605" w:rsidRPr="00194605" w:rsidRDefault="00194605" w:rsidP="00194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4"/>
          <w:lang w:eastAsia="ru-RU"/>
        </w:rPr>
      </w:pPr>
    </w:p>
    <w:p w:rsidR="00194605" w:rsidRPr="00194605" w:rsidRDefault="00194605" w:rsidP="00194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4"/>
          <w:lang w:eastAsia="ru-RU"/>
        </w:rPr>
      </w:pPr>
    </w:p>
    <w:p w:rsidR="00194605" w:rsidRPr="00194605" w:rsidRDefault="00194605" w:rsidP="00194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194605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4"/>
          <w:lang w:eastAsia="ru-RU"/>
        </w:rPr>
        <w:t>4. Перечень кабинетов, лабораторий, мастерских и др. для подготовки по профессии ППО</w:t>
      </w:r>
    </w:p>
    <w:tbl>
      <w:tblPr>
        <w:tblpPr w:leftFromText="180" w:rightFromText="180" w:vertAnchor="text" w:horzAnchor="margin" w:tblpXSpec="center" w:tblpY="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787"/>
      </w:tblGrid>
      <w:tr w:rsidR="00194605" w:rsidRPr="00194605" w:rsidTr="00D3437E">
        <w:trPr>
          <w:trHeight w:val="273"/>
        </w:trPr>
        <w:tc>
          <w:tcPr>
            <w:tcW w:w="960" w:type="dxa"/>
          </w:tcPr>
          <w:p w:rsidR="00194605" w:rsidRPr="00194605" w:rsidRDefault="00194605" w:rsidP="0019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6"/>
                <w:szCs w:val="26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787" w:type="dxa"/>
          </w:tcPr>
          <w:p w:rsidR="00194605" w:rsidRPr="00194605" w:rsidRDefault="00194605" w:rsidP="0019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6"/>
                <w:szCs w:val="26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194605" w:rsidRPr="00194605" w:rsidTr="00D3437E">
        <w:trPr>
          <w:trHeight w:val="234"/>
        </w:trPr>
        <w:tc>
          <w:tcPr>
            <w:tcW w:w="960" w:type="dxa"/>
          </w:tcPr>
          <w:p w:rsidR="00194605" w:rsidRPr="00194605" w:rsidRDefault="00194605" w:rsidP="0019460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Кабинеты:</w:t>
            </w:r>
          </w:p>
        </w:tc>
      </w:tr>
      <w:tr w:rsidR="00194605" w:rsidRPr="00194605" w:rsidTr="00D3437E">
        <w:trPr>
          <w:trHeight w:val="273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Охраны труда;</w:t>
            </w:r>
          </w:p>
        </w:tc>
      </w:tr>
      <w:tr w:rsidR="00194605" w:rsidRPr="00194605" w:rsidTr="00D3437E">
        <w:trPr>
          <w:trHeight w:val="264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r w:rsidR="0083229C">
              <w:t xml:space="preserve"> </w:t>
            </w:r>
            <w:r w:rsidR="0083229C" w:rsidRPr="0083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возделывания плодовых и ягодных культур</w:t>
            </w:r>
            <w:r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94605" w:rsidRPr="00194605" w:rsidTr="00D3437E">
        <w:trPr>
          <w:trHeight w:val="264"/>
        </w:trPr>
        <w:tc>
          <w:tcPr>
            <w:tcW w:w="960" w:type="dxa"/>
          </w:tcPr>
          <w:p w:rsidR="00194605" w:rsidRPr="00194605" w:rsidRDefault="00194605" w:rsidP="0019460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Лаборатории:</w:t>
            </w:r>
          </w:p>
        </w:tc>
      </w:tr>
      <w:tr w:rsidR="00194605" w:rsidRPr="00194605" w:rsidTr="00D3437E">
        <w:trPr>
          <w:trHeight w:val="267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83229C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биохимии и физиологии плодовых и ягодных культур</w:t>
            </w:r>
            <w:r w:rsidR="00194605"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94605" w:rsidRPr="00194605" w:rsidTr="00D3437E">
        <w:trPr>
          <w:trHeight w:val="272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83229C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Почвоведение</w:t>
            </w:r>
            <w:r w:rsidR="00194605"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94605" w:rsidRPr="00194605" w:rsidTr="00D3437E">
        <w:trPr>
          <w:trHeight w:val="261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83229C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садоводство</w:t>
            </w:r>
            <w:r w:rsidR="00194605"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94605" w:rsidRPr="00194605" w:rsidTr="00D3437E">
        <w:trPr>
          <w:trHeight w:val="265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83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Учебный цех</w:t>
            </w:r>
            <w:r w:rsidR="0083229C" w:rsidRPr="0083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возделывания плодовых и ягодных культур</w:t>
            </w:r>
            <w:r w:rsidRPr="00194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94605" w:rsidRPr="00194605" w:rsidTr="00D3437E">
        <w:trPr>
          <w:trHeight w:val="259"/>
        </w:trPr>
        <w:tc>
          <w:tcPr>
            <w:tcW w:w="960" w:type="dxa"/>
          </w:tcPr>
          <w:p w:rsidR="00194605" w:rsidRPr="00194605" w:rsidRDefault="00194605" w:rsidP="0019460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Спортивный комплекс:</w:t>
            </w:r>
          </w:p>
        </w:tc>
      </w:tr>
      <w:tr w:rsidR="00194605" w:rsidRPr="00194605" w:rsidTr="00D3437E">
        <w:trPr>
          <w:trHeight w:val="259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зал;</w:t>
            </w:r>
          </w:p>
        </w:tc>
      </w:tr>
      <w:tr w:rsidR="00194605" w:rsidRPr="00194605" w:rsidTr="00D3437E">
        <w:trPr>
          <w:trHeight w:val="259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стадион широкого профиля с элементами полосы препятствий;</w:t>
            </w:r>
          </w:p>
        </w:tc>
      </w:tr>
      <w:tr w:rsidR="00194605" w:rsidRPr="00194605" w:rsidTr="00D3437E">
        <w:trPr>
          <w:trHeight w:val="259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ru-RU"/>
              </w:rPr>
              <w:t>место для стрельбы;</w:t>
            </w:r>
          </w:p>
        </w:tc>
      </w:tr>
      <w:tr w:rsidR="00194605" w:rsidRPr="00194605" w:rsidTr="00D3437E">
        <w:trPr>
          <w:trHeight w:val="247"/>
        </w:trPr>
        <w:tc>
          <w:tcPr>
            <w:tcW w:w="960" w:type="dxa"/>
          </w:tcPr>
          <w:p w:rsidR="00194605" w:rsidRPr="00194605" w:rsidRDefault="00194605" w:rsidP="0019460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  <w:lang w:eastAsia="ru-RU"/>
              </w:rPr>
              <w:t>Залы:</w:t>
            </w:r>
          </w:p>
        </w:tc>
      </w:tr>
      <w:tr w:rsidR="00194605" w:rsidRPr="00194605" w:rsidTr="00D3437E">
        <w:trPr>
          <w:trHeight w:val="335"/>
        </w:trPr>
        <w:tc>
          <w:tcPr>
            <w:tcW w:w="960" w:type="dxa"/>
          </w:tcPr>
          <w:p w:rsidR="00194605" w:rsidRPr="00194605" w:rsidRDefault="00194605" w:rsidP="001946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библиотека, читальный зал с выходом в сеть Интернет;</w:t>
            </w:r>
          </w:p>
        </w:tc>
      </w:tr>
      <w:tr w:rsidR="00194605" w:rsidRPr="00194605" w:rsidTr="00D3437E">
        <w:trPr>
          <w:trHeight w:val="123"/>
        </w:trPr>
        <w:tc>
          <w:tcPr>
            <w:tcW w:w="960" w:type="dxa"/>
          </w:tcPr>
          <w:p w:rsidR="00194605" w:rsidRPr="00194605" w:rsidRDefault="00194605" w:rsidP="0019460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</w:p>
        </w:tc>
        <w:tc>
          <w:tcPr>
            <w:tcW w:w="8787" w:type="dxa"/>
          </w:tcPr>
          <w:p w:rsidR="00194605" w:rsidRPr="00194605" w:rsidRDefault="00194605" w:rsidP="001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</w:tbl>
    <w:p w:rsidR="00194605" w:rsidRPr="00194605" w:rsidRDefault="00194605" w:rsidP="00194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6"/>
          <w:szCs w:val="26"/>
          <w:lang w:eastAsia="ru-RU"/>
        </w:rPr>
      </w:pPr>
    </w:p>
    <w:p w:rsidR="008F4AA9" w:rsidRDefault="00D924C1"/>
    <w:sectPr w:rsidR="008F4AA9" w:rsidSect="002470A0">
      <w:headerReference w:type="even" r:id="rId8"/>
      <w:footerReference w:type="default" r:id="rId9"/>
      <w:pgSz w:w="11905" w:h="16837"/>
      <w:pgMar w:top="1134" w:right="850" w:bottom="1134" w:left="1701" w:header="709" w:footer="290" w:gutter="0"/>
      <w:cols w:space="720"/>
      <w:titlePg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C1" w:rsidRDefault="00D924C1">
      <w:pPr>
        <w:spacing w:after="0" w:line="240" w:lineRule="auto"/>
      </w:pPr>
      <w:r>
        <w:separator/>
      </w:r>
    </w:p>
  </w:endnote>
  <w:endnote w:type="continuationSeparator" w:id="0">
    <w:p w:rsidR="00D924C1" w:rsidRDefault="00D9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0A0" w:rsidRDefault="00453C06" w:rsidP="002470A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3564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C1" w:rsidRDefault="00D924C1">
      <w:pPr>
        <w:spacing w:after="0" w:line="240" w:lineRule="auto"/>
      </w:pPr>
      <w:r>
        <w:separator/>
      </w:r>
    </w:p>
  </w:footnote>
  <w:footnote w:type="continuationSeparator" w:id="0">
    <w:p w:rsidR="00D924C1" w:rsidRDefault="00D9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303" w:rsidRDefault="00453C06" w:rsidP="00E23CB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303" w:rsidRDefault="00D924C1" w:rsidP="00E23C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B0590"/>
    <w:multiLevelType w:val="hybridMultilevel"/>
    <w:tmpl w:val="2D3A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605"/>
    <w:rsid w:val="00194605"/>
    <w:rsid w:val="002C458F"/>
    <w:rsid w:val="003A2EA4"/>
    <w:rsid w:val="00453C06"/>
    <w:rsid w:val="00535640"/>
    <w:rsid w:val="00575E67"/>
    <w:rsid w:val="0083229C"/>
    <w:rsid w:val="00941255"/>
    <w:rsid w:val="00A56146"/>
    <w:rsid w:val="00C05F11"/>
    <w:rsid w:val="00C154C6"/>
    <w:rsid w:val="00D924C1"/>
    <w:rsid w:val="00D93A7C"/>
    <w:rsid w:val="00E87AEA"/>
    <w:rsid w:val="00EA7011"/>
    <w:rsid w:val="00F24730"/>
    <w:rsid w:val="00F5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4F96"/>
  <w15:docId w15:val="{3EE748F3-4219-46F6-89B6-5509610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605"/>
  </w:style>
  <w:style w:type="paragraph" w:styleId="a5">
    <w:name w:val="footer"/>
    <w:basedOn w:val="a"/>
    <w:link w:val="a6"/>
    <w:uiPriority w:val="99"/>
    <w:semiHidden/>
    <w:unhideWhenUsed/>
    <w:rsid w:val="0019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605"/>
  </w:style>
  <w:style w:type="character" w:styleId="a7">
    <w:name w:val="page number"/>
    <w:basedOn w:val="a0"/>
    <w:rsid w:val="00194605"/>
  </w:style>
  <w:style w:type="paragraph" w:customStyle="1" w:styleId="TableParagraph">
    <w:name w:val="Table Paragraph"/>
    <w:basedOn w:val="a"/>
    <w:uiPriority w:val="1"/>
    <w:qFormat/>
    <w:rsid w:val="00194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2024-01-25T06:20:00Z</cp:lastPrinted>
  <dcterms:created xsi:type="dcterms:W3CDTF">2023-08-21T08:14:00Z</dcterms:created>
  <dcterms:modified xsi:type="dcterms:W3CDTF">2025-02-02T13:49:00Z</dcterms:modified>
</cp:coreProperties>
</file>